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25BB3" w14:textId="77777777" w:rsidR="004C0D7E" w:rsidRPr="00D83837" w:rsidRDefault="00A40A47" w:rsidP="007D0601">
      <w:pPr>
        <w:spacing w:after="0" w:line="240" w:lineRule="auto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D83837">
        <w:rPr>
          <w:rFonts w:ascii="Arial Narrow" w:hAnsi="Arial Narrow" w:cs="Times New Roman"/>
          <w:color w:val="000000" w:themeColor="text1"/>
          <w:sz w:val="20"/>
          <w:szCs w:val="20"/>
        </w:rPr>
        <w:t>Opis przedmiotu zamówienia</w:t>
      </w:r>
    </w:p>
    <w:p w14:paraId="67B4C036" w14:textId="77777777" w:rsidR="007D0601" w:rsidRPr="005736BE" w:rsidRDefault="007D0601" w:rsidP="007D0601">
      <w:pPr>
        <w:spacing w:after="0" w:line="240" w:lineRule="auto"/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b/>
          <w:color w:val="000000" w:themeColor="text1"/>
          <w:sz w:val="20"/>
          <w:szCs w:val="20"/>
        </w:rPr>
        <w:t>§ 1</w:t>
      </w:r>
    </w:p>
    <w:p w14:paraId="1C3EBDD2" w14:textId="77777777" w:rsidR="007D0601" w:rsidRPr="005736BE" w:rsidRDefault="007D0601" w:rsidP="007D0601">
      <w:pPr>
        <w:autoSpaceDE w:val="0"/>
        <w:spacing w:after="0" w:line="240" w:lineRule="auto"/>
        <w:ind w:left="360"/>
        <w:jc w:val="center"/>
        <w:rPr>
          <w:rFonts w:ascii="Arial Narrow" w:hAnsi="Arial Narrow" w:cs="Times New Roman"/>
          <w:b/>
          <w:bCs/>
          <w:color w:val="000000" w:themeColor="text1"/>
          <w:sz w:val="20"/>
          <w:szCs w:val="20"/>
          <w:u w:val="single"/>
        </w:rPr>
      </w:pPr>
      <w:r w:rsidRPr="005736BE">
        <w:rPr>
          <w:rFonts w:ascii="Arial Narrow" w:hAnsi="Arial Narrow" w:cs="Times New Roman"/>
          <w:b/>
          <w:bCs/>
          <w:color w:val="000000" w:themeColor="text1"/>
          <w:sz w:val="20"/>
          <w:szCs w:val="20"/>
          <w:u w:val="single"/>
        </w:rPr>
        <w:t>Przedmiot umowy obejmuje</w:t>
      </w:r>
    </w:p>
    <w:p w14:paraId="2E04F1D7" w14:textId="2FED6C53" w:rsidR="00A40A47" w:rsidRPr="005736BE" w:rsidRDefault="007D63DD" w:rsidP="006E66E0">
      <w:pPr>
        <w:pStyle w:val="Akapitzlist"/>
        <w:numPr>
          <w:ilvl w:val="0"/>
          <w:numId w:val="2"/>
        </w:numPr>
        <w:spacing w:after="0"/>
        <w:ind w:left="357" w:hanging="357"/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  <w:r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Wykonanie </w:t>
      </w:r>
      <w:r w:rsidR="001E65A5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okresowych </w:t>
      </w:r>
      <w:r w:rsidR="00C748B9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konserwacji</w:t>
      </w:r>
      <w:r w:rsidR="00EA4B73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,</w:t>
      </w:r>
      <w:r w:rsidR="00C748B9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 </w:t>
      </w:r>
      <w:r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przeglądów </w:t>
      </w:r>
      <w:r w:rsidR="00EA4B73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i napraw </w:t>
      </w:r>
      <w:r w:rsidR="00DB65B0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central wentylacyj</w:t>
      </w:r>
      <w:r w:rsidR="00A40A47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nych </w:t>
      </w:r>
      <w:r w:rsidR="00C748B9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oraz central wentylacyjnych </w:t>
      </w:r>
      <w:r w:rsidR="00A40A47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z agregatami chłodniczymi</w:t>
      </w:r>
      <w:r w:rsidR="001E65A5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 </w:t>
      </w:r>
      <w:r w:rsidR="00DB65B0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w SPZZOZ w Wyszkowie ul. Komisji Edukacji Nar</w:t>
      </w:r>
      <w:r w:rsidR="00A40A47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odowej nr 1, wyszczególnionych </w:t>
      </w:r>
      <w:r w:rsidR="002315D7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i z częstotliwością określoną </w:t>
      </w:r>
      <w:r w:rsidR="00DB65B0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w Załącznik nr 2</w:t>
      </w:r>
      <w:r w:rsidR="006E66E0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 oraz każdej kolejnej centrali wentylacyjnej lub każdej kolejnej centrali wentylacyjnej z agregatem chłodniczym.</w:t>
      </w:r>
      <w:r w:rsidR="00DB65B0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 </w:t>
      </w:r>
      <w:r w:rsidR="001E65A5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 </w:t>
      </w:r>
    </w:p>
    <w:p w14:paraId="0EBE82B3" w14:textId="74E976C0" w:rsidR="00DB65B0" w:rsidRPr="005736BE" w:rsidRDefault="00C748B9" w:rsidP="007D0601">
      <w:pPr>
        <w:spacing w:after="0" w:line="240" w:lineRule="auto"/>
        <w:ind w:left="284"/>
        <w:jc w:val="both"/>
        <w:outlineLvl w:val="0"/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Czynności konserwacji i przeglądów</w:t>
      </w:r>
      <w:r w:rsidR="00DB65B0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obejmą cały zakres czynności przewidzianych w instrukcjach obsługi, w tym w szczególności:</w:t>
      </w:r>
    </w:p>
    <w:p w14:paraId="3DA8CC58" w14:textId="77777777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val="x-none"/>
        </w:rPr>
        <w:t>pomiar prądów pobieranych przez odbiorniki energii elektrycznej,</w:t>
      </w:r>
    </w:p>
    <w:p w14:paraId="0FB4121B" w14:textId="1FEAFEF0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utrzymanie w należytym stanie filtrów powietrza, s</w:t>
      </w:r>
      <w:r w:rsidR="00A40A47"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prawdzenie stopnia </w:t>
      </w:r>
      <w:r w:rsidR="00BE7040" w:rsidRPr="005736BE">
        <w:rPr>
          <w:rFonts w:ascii="Arial Narrow" w:hAnsi="Arial Narrow" w:cs="Times New Roman"/>
          <w:color w:val="000000" w:themeColor="text1"/>
          <w:sz w:val="20"/>
          <w:szCs w:val="20"/>
        </w:rPr>
        <w:t>zabrudzenia i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wymiana</w:t>
      </w:r>
      <w:r w:rsidR="006C00A6"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2C073A" w:rsidRPr="005736BE">
        <w:rPr>
          <w:rFonts w:ascii="Arial Narrow" w:hAnsi="Arial Narrow" w:cs="Times New Roman"/>
          <w:color w:val="000000" w:themeColor="text1"/>
          <w:sz w:val="20"/>
          <w:szCs w:val="20"/>
        </w:rPr>
        <w:t>filtrów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, w tym filtrów absolutnych HEPA</w:t>
      </w:r>
      <w:r w:rsidR="006C00A6"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 znajdujących się w stropach laminarnych lub w kanałach wentylacyjnych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, </w:t>
      </w:r>
    </w:p>
    <w:p w14:paraId="0A2749E3" w14:textId="77777777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sprawdzenie stanu naciągów pasków klinowych,</w:t>
      </w:r>
    </w:p>
    <w:p w14:paraId="204A4629" w14:textId="77777777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sprawdzenie i regulacja przekładni pasowej,</w:t>
      </w:r>
    </w:p>
    <w:p w14:paraId="5C724B50" w14:textId="77777777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czyszczenie wentylatorów,</w:t>
      </w:r>
    </w:p>
    <w:p w14:paraId="27C033A6" w14:textId="77777777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czyszczenie nagrzewnic powietrza,</w:t>
      </w:r>
    </w:p>
    <w:p w14:paraId="138A3D40" w14:textId="77777777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czyszczenie chłodnic powietrza,</w:t>
      </w:r>
    </w:p>
    <w:p w14:paraId="395C80D7" w14:textId="77777777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czyszczenie wymiennika do odzysku ciepła,</w:t>
      </w:r>
    </w:p>
    <w:p w14:paraId="2CC7819D" w14:textId="77777777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przegląd i sprawdzenie poprawności działania zaworów regulacyjnych,</w:t>
      </w:r>
    </w:p>
    <w:p w14:paraId="7CC41EC7" w14:textId="77777777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przegląd i sprawdzenie poprawności działania przepustnic powietrza,</w:t>
      </w:r>
    </w:p>
    <w:p w14:paraId="0ADDA1B8" w14:textId="77777777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przegląd i sprawdzenie poprawności działania siłowników,</w:t>
      </w:r>
    </w:p>
    <w:p w14:paraId="7391D932" w14:textId="77777777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przegląd i sprawdzenie poprawności działania zabezpieczeń centrali,</w:t>
      </w:r>
    </w:p>
    <w:p w14:paraId="3D464CB3" w14:textId="77777777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przegląd i sprawdzenie poprawności działania układu automatycznej regulacji i sterowania,</w:t>
      </w:r>
    </w:p>
    <w:p w14:paraId="4CF93A7B" w14:textId="48C24104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czyszczenie i odgrzybianie central</w:t>
      </w:r>
      <w:r w:rsidR="001E65A5"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wentylacyjnych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,</w:t>
      </w:r>
    </w:p>
    <w:p w14:paraId="10455727" w14:textId="77777777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czyszczenie i odgrzybianie kanałów wlotowych i wylotowych, </w:t>
      </w:r>
    </w:p>
    <w:p w14:paraId="4F2D3E2C" w14:textId="56D72CBA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sprawdzeniu szczelności połączeń rurowych czynnika chłodniczego</w:t>
      </w:r>
      <w:r w:rsidR="001B5127"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 (wpis do Centralnego Rejestru Operatorów)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,</w:t>
      </w:r>
    </w:p>
    <w:p w14:paraId="15B6F102" w14:textId="77777777" w:rsidR="00A40A47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sprawdzeniu instalacji i połączeń elektrycznych,</w:t>
      </w:r>
    </w:p>
    <w:p w14:paraId="26489718" w14:textId="77777777" w:rsidR="00DB65B0" w:rsidRPr="005736BE" w:rsidRDefault="00DB65B0" w:rsidP="007D06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 w:cs="Times New Roman"/>
          <w:color w:val="000000" w:themeColor="text1"/>
          <w:sz w:val="20"/>
          <w:szCs w:val="20"/>
          <w:lang w:val="x-none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pomiarów ochronnych instalacji elektrycznej niezbędnych do funkcjonowania urządzeń klimatyzacyjnych.</w:t>
      </w:r>
    </w:p>
    <w:p w14:paraId="49D9447E" w14:textId="40413782" w:rsidR="00DB65B0" w:rsidRPr="005736BE" w:rsidRDefault="002571A6" w:rsidP="00FB7A2E">
      <w:pPr>
        <w:spacing w:after="120" w:line="240" w:lineRule="auto"/>
        <w:contextualSpacing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Do protokołu </w:t>
      </w:r>
      <w:r w:rsidR="002315D7"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z przeprowadzonych konserwacji i przeglądów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należy wpisać m.in. zakres przeprowadzonych czynności, nazwa i dane urządzenia, ilość i rodzaj czynnika</w:t>
      </w:r>
      <w:r w:rsidR="003456BB" w:rsidRPr="005736BE">
        <w:rPr>
          <w:rFonts w:ascii="Arial Narrow" w:hAnsi="Arial Narrow" w:cs="Times New Roman"/>
          <w:color w:val="000000" w:themeColor="text1"/>
          <w:sz w:val="20"/>
          <w:szCs w:val="20"/>
        </w:rPr>
        <w:t>,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  komórkę organizacyjną w której dane urządzenie się znajduje</w:t>
      </w:r>
      <w:r w:rsidR="003456BB" w:rsidRPr="005736BE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</w:p>
    <w:p w14:paraId="20FB553D" w14:textId="77777777" w:rsidR="002315D7" w:rsidRPr="005736BE" w:rsidRDefault="002315D7" w:rsidP="00FB7A2E">
      <w:pPr>
        <w:spacing w:after="120" w:line="240" w:lineRule="auto"/>
        <w:contextualSpacing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2F256845" w14:textId="020485F6" w:rsidR="00DB65B0" w:rsidRPr="005736BE" w:rsidRDefault="001E65A5" w:rsidP="00FB7A2E">
      <w:pPr>
        <w:numPr>
          <w:ilvl w:val="0"/>
          <w:numId w:val="2"/>
        </w:numPr>
        <w:suppressAutoHyphens/>
        <w:spacing w:before="120" w:after="0" w:line="240" w:lineRule="auto"/>
        <w:ind w:left="284" w:hanging="284"/>
        <w:contextualSpacing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Wykonanie </w:t>
      </w:r>
      <w:r w:rsidR="00C84BEF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okresowych </w:t>
      </w:r>
      <w:r w:rsidR="00C748B9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konserwacji</w:t>
      </w:r>
      <w:r w:rsidR="009401DF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, </w:t>
      </w:r>
      <w:r w:rsidR="00C748B9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przeglądów</w:t>
      </w:r>
      <w:r w:rsidR="00DB65B0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 </w:t>
      </w:r>
      <w:r w:rsidR="009401DF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i n</w:t>
      </w:r>
      <w:bookmarkStart w:id="0" w:name="_GoBack"/>
      <w:bookmarkEnd w:id="0"/>
      <w:r w:rsidR="009401DF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apraw </w:t>
      </w:r>
      <w:r w:rsidR="00DB65B0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klimatyzatorów </w:t>
      </w:r>
      <w:r w:rsidR="00C84BEF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(jednostka zewnętrzna i wewnętrzna) </w:t>
      </w:r>
      <w:r w:rsidR="00DB65B0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zainstalowanych w SPZZOZ w Wyszkowie ul. Komisji Edukacji Narodowej nr 1, wyszczególnionych </w:t>
      </w:r>
      <w:r w:rsidR="002315D7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i z częstotliwością określoną </w:t>
      </w:r>
      <w:r w:rsidR="002C11EB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w Załącznik nr 2</w:t>
      </w:r>
      <w:r w:rsidR="00DB65B0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 </w:t>
      </w:r>
      <w:bookmarkStart w:id="1" w:name="_Hlk101780213"/>
      <w:r w:rsidR="00DB65B0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oraz każdego</w:t>
      </w:r>
      <w:r w:rsidR="009F6391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 kolejnego</w:t>
      </w:r>
      <w:r w:rsidR="007D0601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 klimatyzatora zainstalowanego </w:t>
      </w:r>
      <w:r w:rsidR="00DB65B0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w SPZZOZ w Wyszkowie</w:t>
      </w:r>
      <w:bookmarkEnd w:id="1"/>
      <w:r w:rsidR="00DB65B0" w:rsidRPr="005736BE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. </w:t>
      </w:r>
      <w:r w:rsidR="00DB65B0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Przeglądy obejmą cały zakres czynności przewidzianych w instrukcjach obsługi, w tym w szczególności: </w:t>
      </w:r>
      <w:r w:rsidR="00C748B9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</w:t>
      </w:r>
    </w:p>
    <w:p w14:paraId="491DF861" w14:textId="77777777" w:rsidR="00A40A47" w:rsidRPr="005736BE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kontrola parametrów pracy sprężarki i jej akustyki,</w:t>
      </w:r>
    </w:p>
    <w:p w14:paraId="1DCE8EDC" w14:textId="77777777" w:rsidR="00A40A47" w:rsidRPr="005736BE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kontrola parametrów wentylatorów jednostki wewnętrznej oraz zewnętrznej,</w:t>
      </w:r>
    </w:p>
    <w:p w14:paraId="184B5DCC" w14:textId="77777777" w:rsidR="00A40A47" w:rsidRPr="005736BE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kontrola ciśnień roboczych krążących w układzie czynników chłodniczych,</w:t>
      </w:r>
    </w:p>
    <w:p w14:paraId="1E5A26B7" w14:textId="77777777" w:rsidR="00A40A47" w:rsidRPr="005736BE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kontrola temperatur nawiewu klimatyzatora oraz zewnętrznego agregatu skraplającego,</w:t>
      </w:r>
    </w:p>
    <w:p w14:paraId="038BF886" w14:textId="77777777" w:rsidR="00A40A47" w:rsidRPr="005736BE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kontrola oraz czyszczenie i odgrzybianie filtrów (wymiana filtrów),</w:t>
      </w:r>
    </w:p>
    <w:p w14:paraId="2BC9EF71" w14:textId="77777777" w:rsidR="00A40A47" w:rsidRPr="005736BE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kontrola oraz dezynfekcja wymienników ciepła w klimatyzatorze,</w:t>
      </w:r>
    </w:p>
    <w:p w14:paraId="7CF395D1" w14:textId="77777777" w:rsidR="00A40A47" w:rsidRPr="005736BE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dezynfekcja tacy ociekowej klimatyzatora,</w:t>
      </w:r>
    </w:p>
    <w:p w14:paraId="27C775FA" w14:textId="77777777" w:rsidR="00A40A47" w:rsidRPr="005736BE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czyszczenie instalacji odpływu skroplin,</w:t>
      </w:r>
    </w:p>
    <w:p w14:paraId="2A05C5D3" w14:textId="77777777" w:rsidR="00A40A47" w:rsidRPr="005736BE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czyszczenie i odgrzybianie kanałów wlotowych i wylotowych, </w:t>
      </w:r>
    </w:p>
    <w:p w14:paraId="3A82E680" w14:textId="77777777" w:rsidR="00A40A47" w:rsidRPr="005736BE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sprawdzeniu szczelności połączeń rurowych czynnika chłodzącego,</w:t>
      </w:r>
    </w:p>
    <w:p w14:paraId="4AD194D7" w14:textId="77777777" w:rsidR="00A40A47" w:rsidRPr="005736BE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sprawdzeniu instalacji i połączeń elektrycznych oraz sterowania,</w:t>
      </w:r>
    </w:p>
    <w:p w14:paraId="6547DBDD" w14:textId="77777777" w:rsidR="00DB65B0" w:rsidRPr="005736BE" w:rsidRDefault="00DB65B0" w:rsidP="007D06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pomiarów ochronnych instalacji elektrycznej niezbędnych do funkcjonowania urządzeń klimatyzacyjnych.</w:t>
      </w:r>
    </w:p>
    <w:p w14:paraId="10CA8C5F" w14:textId="1A5AB743" w:rsidR="00DB65B0" w:rsidRPr="005736BE" w:rsidRDefault="003456BB" w:rsidP="007D0601">
      <w:pPr>
        <w:spacing w:after="0" w:line="240" w:lineRule="auto"/>
        <w:contextualSpacing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Do protokołu należy wpisać m.in. zakres przeprowadzonych czynności, nazwa i dane urządzenia, ilość i rodzaj czynnika,  komórkę organizacyjną w której dane urządzenie się znajduje.</w:t>
      </w:r>
    </w:p>
    <w:p w14:paraId="253549C0" w14:textId="77777777" w:rsidR="002315D7" w:rsidRPr="005736BE" w:rsidRDefault="002315D7" w:rsidP="007D0601">
      <w:pPr>
        <w:spacing w:after="0" w:line="240" w:lineRule="auto"/>
        <w:contextualSpacing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4577DF3E" w14:textId="5F2A3CE0" w:rsidR="00A40A47" w:rsidRPr="005736BE" w:rsidRDefault="00DB65B0" w:rsidP="0090573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hAnsi="Arial Narrow" w:cs="Times New Roman"/>
          <w:bCs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W zakres przedmiotu zamówienia wchodzą również naprawy a</w:t>
      </w:r>
      <w:r w:rsidR="00A40A47"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waryjne urządzeń, wymienionych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w Załączniku nr 2,</w:t>
      </w:r>
      <w:r w:rsidR="0010309A"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które, stanowią integralną cześć umowy. </w:t>
      </w:r>
      <w:r w:rsidR="00C84BEF"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Zasady rozliczenia napraw awaryjnych </w:t>
      </w:r>
      <w:r w:rsidR="00575D2F"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określa </w:t>
      </w:r>
      <w:r w:rsidR="00575D2F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>§ 4, 5, 6, 7</w:t>
      </w:r>
    </w:p>
    <w:p w14:paraId="22BC3959" w14:textId="77777777" w:rsidR="00A40A47" w:rsidRPr="005736BE" w:rsidRDefault="00DB65B0" w:rsidP="00905739">
      <w:pPr>
        <w:numPr>
          <w:ilvl w:val="0"/>
          <w:numId w:val="1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Zakres wykonywania naprawy zawiera pełne usunięcie powstałej awarii wraz z przywróceniem miejsca awarii do stanu pierwotnego. </w:t>
      </w:r>
    </w:p>
    <w:p w14:paraId="29F0CD6C" w14:textId="375A80B0" w:rsidR="00A40A47" w:rsidRPr="005736BE" w:rsidRDefault="00DB65B0" w:rsidP="00905739">
      <w:pPr>
        <w:numPr>
          <w:ilvl w:val="0"/>
          <w:numId w:val="1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Przed przystąpieniem do usunięcia awarii </w:t>
      </w:r>
      <w:r w:rsidR="00A40A47" w:rsidRPr="005736BE">
        <w:rPr>
          <w:rFonts w:ascii="Arial Narrow" w:hAnsi="Arial Narrow" w:cs="Times New Roman"/>
          <w:color w:val="000000" w:themeColor="text1"/>
          <w:sz w:val="20"/>
          <w:szCs w:val="20"/>
        </w:rPr>
        <w:t>Wykonawca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 zobowiązany będzie do przedstawienia kosztów jej usunięcia (przewid</w:t>
      </w:r>
      <w:r w:rsidR="00A40A47"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ywana ilość roboczogodzin wraz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z wykazem materiałów) do akceptacji Zamawiającego. </w:t>
      </w:r>
      <w:r w:rsidR="009401DF"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Zamawiający zastrzega sobie </w:t>
      </w:r>
      <w:r w:rsidR="00BC0996"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wybór innego wykonawcy do wykonania naprawy jeśli okaże się korzystniejsza dla Zamawiającego.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Do czasu akceptacji kosztów usunięcia awarii </w:t>
      </w:r>
      <w:r w:rsidR="00A40A47" w:rsidRPr="005736BE">
        <w:rPr>
          <w:rFonts w:ascii="Arial Narrow" w:hAnsi="Arial Narrow" w:cs="Times New Roman"/>
          <w:color w:val="000000" w:themeColor="text1"/>
          <w:sz w:val="20"/>
          <w:szCs w:val="20"/>
        </w:rPr>
        <w:t>Wykonawca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 zobowiązany jest zabezpieczyć </w:t>
      </w:r>
      <w:r w:rsidR="00C84BEF" w:rsidRPr="005736BE">
        <w:rPr>
          <w:rFonts w:ascii="Arial Narrow" w:hAnsi="Arial Narrow" w:cs="Times New Roman"/>
          <w:color w:val="000000" w:themeColor="text1"/>
          <w:sz w:val="20"/>
          <w:szCs w:val="20"/>
        </w:rPr>
        <w:t>urządzenie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 taki sposób, aby nie powstały dalsze szkody. </w:t>
      </w:r>
    </w:p>
    <w:p w14:paraId="160563A8" w14:textId="77777777" w:rsidR="00DB65B0" w:rsidRPr="005736BE" w:rsidRDefault="00A40A47" w:rsidP="00905739">
      <w:pPr>
        <w:numPr>
          <w:ilvl w:val="0"/>
          <w:numId w:val="1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Wykonawca</w:t>
      </w:r>
      <w:r w:rsidR="00DB65B0"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 po </w:t>
      </w:r>
      <w:r w:rsidR="0030316E" w:rsidRPr="005736BE">
        <w:rPr>
          <w:rFonts w:ascii="Arial Narrow" w:hAnsi="Arial Narrow" w:cs="Times New Roman"/>
          <w:color w:val="000000" w:themeColor="text1"/>
          <w:sz w:val="20"/>
          <w:szCs w:val="20"/>
        </w:rPr>
        <w:t>usunięciu</w:t>
      </w:r>
      <w:r w:rsidR="00DB65B0"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 awarii zobowiązany jest do przedłożenia Zamawiającemu protokołu powykonawczego wraz </w:t>
      </w:r>
      <w:r w:rsidR="00905739" w:rsidRPr="005736BE">
        <w:rPr>
          <w:rFonts w:ascii="Arial Narrow" w:hAnsi="Arial Narrow" w:cs="Times New Roman"/>
          <w:color w:val="000000" w:themeColor="text1"/>
          <w:sz w:val="20"/>
          <w:szCs w:val="20"/>
        </w:rPr>
        <w:br/>
      </w:r>
      <w:r w:rsidR="00DB65B0" w:rsidRPr="005736BE">
        <w:rPr>
          <w:rFonts w:ascii="Arial Narrow" w:hAnsi="Arial Narrow" w:cs="Times New Roman"/>
          <w:color w:val="000000" w:themeColor="text1"/>
          <w:sz w:val="20"/>
          <w:szCs w:val="20"/>
        </w:rPr>
        <w:t>z wykazem ilości roboczogodzin i zużytych materiałów.</w:t>
      </w:r>
    </w:p>
    <w:p w14:paraId="67CCD914" w14:textId="77777777" w:rsidR="00DB65B0" w:rsidRPr="005736BE" w:rsidRDefault="00DB65B0" w:rsidP="00905739">
      <w:pPr>
        <w:numPr>
          <w:ilvl w:val="0"/>
          <w:numId w:val="1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Na każdą wykonaną naprawę </w:t>
      </w:r>
      <w:r w:rsidR="00A40A47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>Wykonawca</w:t>
      </w:r>
      <w:r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udzieli Zamawiającemu gwarancji nie krótszej niż rok od momentu podpisania protokołu powykonawczego bez uwag. </w:t>
      </w:r>
    </w:p>
    <w:p w14:paraId="6BFE1B36" w14:textId="77777777" w:rsidR="00761650" w:rsidRPr="005736BE" w:rsidRDefault="00DB65B0" w:rsidP="00761650">
      <w:pPr>
        <w:numPr>
          <w:ilvl w:val="0"/>
          <w:numId w:val="1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lastRenderedPageBreak/>
        <w:t xml:space="preserve">Dostarczenie odpowiednich filtrów powietrza w celu wymiany </w:t>
      </w:r>
      <w:r w:rsidR="00575D2F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przez Wykonawcę </w:t>
      </w:r>
      <w:r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>będzie następować na koszt Zamawiającego po wcześniejszym uzgodnieniu cen z Zamawiającym. Zamawiający, w każdym przypadku wymiany filtrów, zastrzega sobie prawo zakupu filtrów we własnym zakresie i dostarczenia Wykonawcy do wymiany. Wykonawca w ramach kosztów przeglądu dokona wymiany dostarczonych przez Zamawiającego filtrów. Wymienione filtry Wykonawca odbierze i zutylizuje w ramach wynagrodzenia określonego w koszcie przeglądu.</w:t>
      </w:r>
    </w:p>
    <w:p w14:paraId="70896BA5" w14:textId="3E09D0D6" w:rsidR="00DB65B0" w:rsidRPr="005736BE" w:rsidRDefault="00DB65B0" w:rsidP="00761650">
      <w:pPr>
        <w:numPr>
          <w:ilvl w:val="0"/>
          <w:numId w:val="1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>Wymiana filtrów będzie odbywać</w:t>
      </w:r>
      <w:r w:rsidR="001B1DDF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się </w:t>
      </w:r>
      <w:r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równolegle z myciem komór na mokro </w:t>
      </w:r>
      <w:r w:rsidR="001B1DDF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oraz procesem ich odgrzybiania, </w:t>
      </w:r>
      <w:r w:rsidR="0030316E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br/>
      </w:r>
      <w:r w:rsidR="001B1DDF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>z częstotliwością przeglądów</w:t>
      </w:r>
      <w:r w:rsidR="009A643F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określonych</w:t>
      </w:r>
      <w:r w:rsidR="001B1DDF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w Załączniku nr 2 z wyłączeniem filtrów HEPA, które należy wymienić 1 raz w roku</w:t>
      </w:r>
      <w:r w:rsidR="00977C84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w terminie określonym przez Zamawiającego</w:t>
      </w:r>
      <w:r w:rsidR="001B1DDF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>.</w:t>
      </w:r>
      <w:r w:rsidR="00575D2F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Po wymianie filtrów HEPA należy dokonać pomiaru ich szczelności</w:t>
      </w:r>
      <w:r w:rsidR="002D40C2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(walidacji)</w:t>
      </w:r>
      <w:r w:rsidR="00575D2F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>. W przypadku negatywnego wyniku pomiaru szczelności usunąć nieszczelność w ramach przeglądu</w:t>
      </w:r>
      <w:r w:rsidR="009A643F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i wykonać ponownie pomiar szczelności</w:t>
      </w:r>
      <w:r w:rsidR="00575D2F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>.</w:t>
      </w:r>
      <w:r w:rsidR="002D40C2" w:rsidRPr="005736BE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2D40C2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>Wykonawca, jeden raz w roku w terminie po wymianie filtrów, dokona pomiarów wydajności mechanicznej przewodów wentylacyjnych (nawiew i wywiew) z uwzględnieniem kubatury pomieszczeń oraz przedstawi protokoły z wykonanych pomiarów. W przypadku braku odpowiedniej ilości wymian powietrza w stosunku do wymagań danego</w:t>
      </w:r>
      <w:r w:rsidR="00761650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pomieszczenia</w:t>
      </w:r>
      <w:r w:rsidR="00FD0700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>,</w:t>
      </w:r>
      <w:r w:rsidR="00761650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Wykonawca przedstawi kosztorys </w:t>
      </w:r>
      <w:r w:rsidR="00FD0700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przywrócenia wydajności wentylacji w stosunku do wymagań danego pomieszczenia, </w:t>
      </w:r>
      <w:r w:rsidR="00761650" w:rsidRPr="005736BE">
        <w:rPr>
          <w:rFonts w:ascii="Arial Narrow" w:hAnsi="Arial Narrow" w:cs="Times New Roman"/>
          <w:bCs/>
          <w:color w:val="000000" w:themeColor="text1"/>
          <w:sz w:val="20"/>
          <w:szCs w:val="20"/>
        </w:rPr>
        <w:t>zgodnie z zasadami rozliczeń jak dla napraw awaryjnych.</w:t>
      </w:r>
    </w:p>
    <w:p w14:paraId="62F39565" w14:textId="77777777" w:rsidR="008D4CBD" w:rsidRPr="005736BE" w:rsidRDefault="008D4CBD" w:rsidP="007D0601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</w:p>
    <w:p w14:paraId="35B738A8" w14:textId="77777777" w:rsidR="00DB65B0" w:rsidRPr="005736BE" w:rsidRDefault="00DB65B0" w:rsidP="007D0601">
      <w:pPr>
        <w:spacing w:after="0" w:line="240" w:lineRule="auto"/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b/>
          <w:color w:val="000000" w:themeColor="text1"/>
          <w:sz w:val="20"/>
          <w:szCs w:val="20"/>
        </w:rPr>
        <w:t>§ 2</w:t>
      </w:r>
    </w:p>
    <w:p w14:paraId="51054D43" w14:textId="77777777" w:rsidR="00DB65B0" w:rsidRPr="005736BE" w:rsidRDefault="00DB65B0" w:rsidP="007D0601">
      <w:pPr>
        <w:autoSpaceDE w:val="0"/>
        <w:spacing w:after="0" w:line="240" w:lineRule="auto"/>
        <w:ind w:left="360"/>
        <w:jc w:val="center"/>
        <w:rPr>
          <w:rFonts w:ascii="Arial Narrow" w:hAnsi="Arial Narrow" w:cs="Times New Roman"/>
          <w:b/>
          <w:bCs/>
          <w:color w:val="000000" w:themeColor="text1"/>
          <w:sz w:val="20"/>
          <w:szCs w:val="20"/>
          <w:u w:val="single"/>
        </w:rPr>
      </w:pPr>
      <w:r w:rsidRPr="005736BE">
        <w:rPr>
          <w:rFonts w:ascii="Arial Narrow" w:hAnsi="Arial Narrow" w:cs="Times New Roman"/>
          <w:b/>
          <w:bCs/>
          <w:color w:val="000000" w:themeColor="text1"/>
          <w:sz w:val="20"/>
          <w:szCs w:val="20"/>
          <w:u w:val="single"/>
        </w:rPr>
        <w:t>Warunki realizacji umowy</w:t>
      </w:r>
    </w:p>
    <w:p w14:paraId="5371E113" w14:textId="77777777" w:rsidR="00DB65B0" w:rsidRPr="005736BE" w:rsidRDefault="00DB65B0" w:rsidP="00905739">
      <w:pPr>
        <w:numPr>
          <w:ilvl w:val="0"/>
          <w:numId w:val="3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Wykonawca zobowiązuje się do wykonania przedmiotu umowy zgodnie z:</w:t>
      </w:r>
    </w:p>
    <w:p w14:paraId="52D478A8" w14:textId="77777777" w:rsidR="00DB65B0" w:rsidRPr="005736BE" w:rsidRDefault="00DB65B0" w:rsidP="00905739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aktualnym poziomem wiedzy technicznej i z należytą starannością wynikającą z zawodowego charakteru prowadzonej działalności,</w:t>
      </w:r>
    </w:p>
    <w:p w14:paraId="3C25AE4E" w14:textId="77777777" w:rsidR="00DB65B0" w:rsidRPr="005736BE" w:rsidRDefault="00DB65B0" w:rsidP="00905739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warunkami wynikającymi z treści zapytania ofertowego,</w:t>
      </w:r>
    </w:p>
    <w:p w14:paraId="0C9CC80C" w14:textId="77777777" w:rsidR="00DB65B0" w:rsidRPr="005736BE" w:rsidRDefault="00DB65B0" w:rsidP="00905739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przepisami prawa regulującego wykonywanie przedmiotu umowy, a w szczególności zapewnienia legitymowania się stosownymi kwalifikacjami przez osoby realizujące przedmiot umowy:</w:t>
      </w:r>
    </w:p>
    <w:p w14:paraId="75B32270" w14:textId="77777777" w:rsidR="00DB65B0" w:rsidRPr="005736BE" w:rsidRDefault="00DB65B0" w:rsidP="00905739">
      <w:pPr>
        <w:numPr>
          <w:ilvl w:val="1"/>
          <w:numId w:val="4"/>
        </w:numPr>
        <w:tabs>
          <w:tab w:val="num" w:pos="567"/>
          <w:tab w:val="left" w:pos="993"/>
        </w:tabs>
        <w:spacing w:after="0" w:line="240" w:lineRule="auto"/>
        <w:ind w:left="709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uprawnieniami w zakresie energetycznym typu „E” do 1kV, </w:t>
      </w:r>
    </w:p>
    <w:p w14:paraId="743D17B9" w14:textId="77777777" w:rsidR="00DB65B0" w:rsidRPr="005736BE" w:rsidRDefault="00DB65B0" w:rsidP="00905739">
      <w:pPr>
        <w:numPr>
          <w:ilvl w:val="1"/>
          <w:numId w:val="4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uprawnieniami kwalifikacyjne „E” w zakresie obsługi urz</w:t>
      </w:r>
      <w:r w:rsidR="008D4CBD"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ądzeń wentylacji, klimatyzacji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i chłodnictwa, </w:t>
      </w:r>
    </w:p>
    <w:p w14:paraId="09BD6400" w14:textId="517305EF" w:rsidR="00DB65B0" w:rsidRPr="005736BE" w:rsidRDefault="00DB65B0" w:rsidP="00D104E6">
      <w:pPr>
        <w:numPr>
          <w:ilvl w:val="1"/>
          <w:numId w:val="4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 xml:space="preserve">certyfikatami określonymi w Ustawie z dnia 15 maja 2015 r. o substancjach zubożających warstwę ozonową oraz </w:t>
      </w:r>
      <w:r w:rsidR="00905739" w:rsidRPr="005736BE">
        <w:rPr>
          <w:rFonts w:ascii="Arial Narrow" w:hAnsi="Arial Narrow" w:cs="Times New Roman"/>
          <w:color w:val="000000" w:themeColor="text1"/>
          <w:sz w:val="20"/>
          <w:szCs w:val="20"/>
        </w:rPr>
        <w:br/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</w:rPr>
        <w:t>o niektórych flu</w:t>
      </w:r>
      <w:r w:rsidR="008D4CBD" w:rsidRPr="005736BE">
        <w:rPr>
          <w:rFonts w:ascii="Arial Narrow" w:hAnsi="Arial Narrow" w:cs="Times New Roman"/>
          <w:color w:val="000000" w:themeColor="text1"/>
          <w:sz w:val="20"/>
          <w:szCs w:val="20"/>
        </w:rPr>
        <w:t>orowanych gazach cieplarnianych.</w:t>
      </w:r>
    </w:p>
    <w:p w14:paraId="41B20F7E" w14:textId="77777777" w:rsidR="00DB65B0" w:rsidRPr="005736BE" w:rsidRDefault="00DB65B0" w:rsidP="00905739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Zamawiający zobowiązuje się do zapewnienia Wykonawcy dostępu do obiektu umożliwiając prowadzenie prac konserwacyjnych.</w:t>
      </w:r>
    </w:p>
    <w:p w14:paraId="67093727" w14:textId="77777777" w:rsidR="00DB65B0" w:rsidRPr="005736BE" w:rsidRDefault="00DB65B0" w:rsidP="00905739">
      <w:pPr>
        <w:numPr>
          <w:ilvl w:val="0"/>
          <w:numId w:val="3"/>
        </w:numPr>
        <w:tabs>
          <w:tab w:val="clear" w:pos="360"/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Zamawiający w zakresie wykonywania przeglądów i konserwacji wymaga, aby:</w:t>
      </w:r>
    </w:p>
    <w:p w14:paraId="6795BFF6" w14:textId="77777777" w:rsidR="00DB65B0" w:rsidRPr="005736BE" w:rsidRDefault="00DB65B0" w:rsidP="00905739">
      <w:pPr>
        <w:numPr>
          <w:ilvl w:val="1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czynności i terminy związane z realizacją niniejszej umo</w:t>
      </w:r>
      <w:r w:rsidR="008D4CBD"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wy były uzgadniane każdorazowo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z uprawnionym przedstawicielem Zamawiającego,</w:t>
      </w:r>
    </w:p>
    <w:p w14:paraId="76F236AD" w14:textId="602C0C3A" w:rsidR="00DB65B0" w:rsidRPr="005736BE" w:rsidRDefault="00DB65B0" w:rsidP="00905739">
      <w:pPr>
        <w:numPr>
          <w:ilvl w:val="1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w szczególnie uzasadnionych przypadkach </w:t>
      </w:r>
      <w:r w:rsidR="009A643F"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(np. na Bloku Operacyjnym)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Zamawiający</w:t>
      </w:r>
      <w:r w:rsidR="0030316E"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 będzie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 mógł wymagać, aby prace konserwacyjne</w:t>
      </w:r>
      <w:r w:rsidR="000249DF"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,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przeglądy</w:t>
      </w:r>
      <w:r w:rsidR="000249DF"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, naprawy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 były realizowane</w:t>
      </w:r>
      <w:r w:rsidR="0030316E"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 w godz. 15.00 – 22.00 lub dni wolne od pracy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;</w:t>
      </w:r>
    </w:p>
    <w:p w14:paraId="452883C8" w14:textId="27A7A28B" w:rsidR="00DB65B0" w:rsidRPr="005736BE" w:rsidRDefault="00DB65B0" w:rsidP="00905739">
      <w:pPr>
        <w:numPr>
          <w:ilvl w:val="1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materiały </w:t>
      </w:r>
      <w:r w:rsidRPr="005736BE"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  <w:t xml:space="preserve">niezbędne do wykonywania czynności </w:t>
      </w:r>
      <w:r w:rsidR="00D104E6" w:rsidRPr="005736BE"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  <w:t>konserwacji i przeglądów</w:t>
      </w:r>
      <w:r w:rsidRPr="005736BE"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  <w:t xml:space="preserve"> (</w:t>
      </w:r>
      <w:r w:rsidR="00BE7040" w:rsidRPr="005736BE"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  <w:t>tj.</w:t>
      </w:r>
      <w:r w:rsidRPr="005736BE"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  <w:t xml:space="preserve"> płyny, środki dezynfekujące, uszczelki,</w:t>
      </w:r>
      <w:r w:rsidR="0057750E" w:rsidRPr="005736BE"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5736BE"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  <w:t>itp.) były zapewnione własnym staraniem i na własny koszt przez Wykonawcę,</w:t>
      </w:r>
    </w:p>
    <w:p w14:paraId="3E547017" w14:textId="77777777" w:rsidR="00DB65B0" w:rsidRPr="005736BE" w:rsidRDefault="00DB65B0" w:rsidP="00905739">
      <w:pPr>
        <w:numPr>
          <w:ilvl w:val="1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  <w:t xml:space="preserve">materiały wymieniane w zakresie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przeglądów i konserwacji były nowe, nieregenerowane.</w:t>
      </w:r>
    </w:p>
    <w:p w14:paraId="485CF36D" w14:textId="447AE96F" w:rsidR="00DB65B0" w:rsidRPr="005736BE" w:rsidRDefault="00DB65B0" w:rsidP="00905739">
      <w:pPr>
        <w:numPr>
          <w:ilvl w:val="0"/>
          <w:numId w:val="3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Zamawiający w zakresie wykonywania napraw wymaga, aby:</w:t>
      </w:r>
    </w:p>
    <w:p w14:paraId="30F38AF8" w14:textId="77777777" w:rsidR="00DB65B0" w:rsidRPr="005736BE" w:rsidRDefault="00DB65B0" w:rsidP="00905739">
      <w:pPr>
        <w:numPr>
          <w:ilvl w:val="1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zgłoszona awaria była usuwana w terminie nie dłuższym niż 3 dni od daty zgłoszenia, z tym zastrzeżeniem, że za zgodą Zamawiającego, w szczególnie uzasadnionych przypadkach termin ten może być przedłużony na uzasadniony wniosek Wykonawcy,</w:t>
      </w:r>
    </w:p>
    <w:p w14:paraId="0A2714ED" w14:textId="77777777" w:rsidR="00DB65B0" w:rsidRPr="005736BE" w:rsidRDefault="00DB65B0" w:rsidP="00905739">
      <w:pPr>
        <w:numPr>
          <w:ilvl w:val="1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w sytuacjach wymagających pilnej naprawy Wykonawca przystąpi do usunięcia awarii niezwłocznie, </w:t>
      </w:r>
    </w:p>
    <w:p w14:paraId="185A90DB" w14:textId="17ABBEB0" w:rsidR="00DB65B0" w:rsidRPr="005736BE" w:rsidRDefault="00DB65B0" w:rsidP="00905739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przed przystąpieniem do usunięcia awarii Wykonawca przedstawi przewidywane koszty niezbędnych części i ilość roboczogodzin, w formie kosztorysu do akceptacji Zamawiającego,</w:t>
      </w:r>
    </w:p>
    <w:p w14:paraId="6573E358" w14:textId="77777777" w:rsidR="00DB65B0" w:rsidRPr="005736BE" w:rsidRDefault="00DB65B0" w:rsidP="00905739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 d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val="x-none" w:eastAsia="pl-PL"/>
        </w:rPr>
        <w:t xml:space="preserve">o czasu akceptacji kosztów usunięcia awarii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Wykonawca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val="x-none" w:eastAsia="pl-PL"/>
        </w:rPr>
        <w:t>zabezpieczy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ł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val="x-none" w:eastAsia="pl-PL"/>
        </w:rPr>
        <w:t xml:space="preserve">miejsce awarii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przed powstaniem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val="x-none" w:eastAsia="pl-PL"/>
        </w:rPr>
        <w:t>dalsz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ych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val="x-none" w:eastAsia="pl-PL"/>
        </w:rPr>
        <w:t>szk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ód,</w:t>
      </w:r>
    </w:p>
    <w:p w14:paraId="29E5933E" w14:textId="77777777" w:rsidR="00DB65B0" w:rsidRPr="005736BE" w:rsidRDefault="00DB65B0" w:rsidP="00905739">
      <w:pPr>
        <w:numPr>
          <w:ilvl w:val="1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val="x-none" w:eastAsia="pl-PL"/>
        </w:rPr>
        <w:t xml:space="preserve">po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usunięciu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val="x-none" w:eastAsia="pl-PL"/>
        </w:rPr>
        <w:t>awarii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 Wykonawca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val="x-none" w:eastAsia="pl-PL"/>
        </w:rPr>
        <w:t xml:space="preserve"> przedłoż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ył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val="x-none" w:eastAsia="pl-PL"/>
        </w:rPr>
        <w:t>Z</w:t>
      </w:r>
      <w:r w:rsidR="00BE7040"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amawiającemu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val="x-none" w:eastAsia="pl-PL"/>
        </w:rPr>
        <w:t>prot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okół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val="x-none" w:eastAsia="pl-PL"/>
        </w:rPr>
        <w:t xml:space="preserve"> powykonawcz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y </w:t>
      </w:r>
      <w:r w:rsidR="008D4CBD" w:rsidRPr="005736BE">
        <w:rPr>
          <w:rFonts w:ascii="Arial Narrow" w:hAnsi="Arial Narrow" w:cs="Times New Roman"/>
          <w:color w:val="000000" w:themeColor="text1"/>
          <w:sz w:val="20"/>
          <w:szCs w:val="20"/>
          <w:lang w:val="x-none" w:eastAsia="pl-PL"/>
        </w:rPr>
        <w:t xml:space="preserve"> wraz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val="x-none" w:eastAsia="pl-PL"/>
        </w:rPr>
        <w:t>z wykazem zużytych materiałów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, </w:t>
      </w:r>
    </w:p>
    <w:p w14:paraId="674E770E" w14:textId="5DDC2D67" w:rsidR="00DB65B0" w:rsidRPr="005736BE" w:rsidRDefault="00DB65B0" w:rsidP="00905739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po usunięciu awarii Wykonawca przywróci miejsce awarii do stanu sprzed awarii. </w:t>
      </w:r>
    </w:p>
    <w:p w14:paraId="483A4381" w14:textId="2E9E2078" w:rsidR="00DB65B0" w:rsidRPr="005736BE" w:rsidRDefault="00DB65B0" w:rsidP="00905739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w przypadku braku możliwości wykonania naprawy, Wykonawca</w:t>
      </w:r>
      <w:r w:rsidR="007F6BDC"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przywróc</w:t>
      </w:r>
      <w:r w:rsidR="00664D1A"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i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 miejsce awarii do stanu pierwotnego, bez dodatkowych kosztów.     </w:t>
      </w:r>
    </w:p>
    <w:p w14:paraId="7E3C8985" w14:textId="77777777" w:rsidR="00DB65B0" w:rsidRPr="005736BE" w:rsidRDefault="00DB65B0" w:rsidP="00905739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  <w:t>Wykonawca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 gwarantuje, że przedmiot umowy będzie realizowany zgodnie z zaleceniami producenta, aktualnymi normami </w:t>
      </w:r>
      <w:r w:rsidR="008D4CBD"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br/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i właściwymi przepisami powszechnie o</w:t>
      </w:r>
      <w:r w:rsidR="008D4CBD"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bowiązującymi, w szczególności 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z zachowaniem przepisów BHP i P. </w:t>
      </w:r>
      <w:proofErr w:type="spellStart"/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Poż</w:t>
      </w:r>
      <w:proofErr w:type="spellEnd"/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>. przez osoby posiadające niezbędne kwalifikacje.</w:t>
      </w:r>
    </w:p>
    <w:p w14:paraId="7374B577" w14:textId="77777777" w:rsidR="00DB65B0" w:rsidRPr="005736BE" w:rsidRDefault="00DB65B0" w:rsidP="00905739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  <w:t>Wykonawca</w:t>
      </w:r>
      <w:r w:rsidRPr="005736BE"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  <w:t xml:space="preserve"> ponosi odpowiedzialność za wszelkie szkody związane z nieprawidłowym wykonaniem przedmiotu zamówienia objętego niniejszą umową.</w:t>
      </w:r>
    </w:p>
    <w:p w14:paraId="5F6283B3" w14:textId="77777777" w:rsidR="00DB65B0" w:rsidRPr="005736BE" w:rsidRDefault="00DB65B0" w:rsidP="00905739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  <w:t>Wykonawca zobowiązany jest przystąpić do naprawy w terminie…….. dni od chwili akceptacji oferty kosztorysowej przez Zamawiające</w:t>
      </w:r>
      <w:r w:rsidR="008D4CBD" w:rsidRPr="005736BE"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  <w:t>go.</w:t>
      </w:r>
    </w:p>
    <w:p w14:paraId="61635267" w14:textId="39260F33" w:rsidR="00DB65B0" w:rsidRPr="005736BE" w:rsidRDefault="00DB65B0" w:rsidP="00905739">
      <w:pPr>
        <w:numPr>
          <w:ilvl w:val="0"/>
          <w:numId w:val="3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 w:themeColor="text1"/>
          <w:sz w:val="20"/>
          <w:szCs w:val="20"/>
          <w:lang w:eastAsia="pl-PL"/>
        </w:rPr>
      </w:pPr>
      <w:r w:rsidRPr="005736BE"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  <w:t xml:space="preserve">Na każdą wykonaną naprawę Wykonawca udzieli Zamawiającemu gwarancji nie krótszej niż </w:t>
      </w:r>
      <w:r w:rsidR="000249DF" w:rsidRPr="005736BE"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  <w:t xml:space="preserve">jeden </w:t>
      </w:r>
      <w:r w:rsidRPr="005736BE"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  <w:t>rok od momentu podpisania proto</w:t>
      </w:r>
      <w:r w:rsidR="00BE7040" w:rsidRPr="005736BE">
        <w:rPr>
          <w:rFonts w:ascii="Arial Narrow" w:hAnsi="Arial Narrow" w:cs="Times New Roman"/>
          <w:bCs/>
          <w:color w:val="000000" w:themeColor="text1"/>
          <w:sz w:val="20"/>
          <w:szCs w:val="20"/>
          <w:lang w:eastAsia="pl-PL"/>
        </w:rPr>
        <w:t xml:space="preserve">kołu powykonawczego bez uwag. </w:t>
      </w:r>
    </w:p>
    <w:sectPr w:rsidR="00DB65B0" w:rsidRPr="005736BE" w:rsidSect="00D83837">
      <w:headerReference w:type="default" r:id="rId9"/>
      <w:footerReference w:type="default" r:id="rId10"/>
      <w:pgSz w:w="11906" w:h="16838"/>
      <w:pgMar w:top="1417" w:right="566" w:bottom="1417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8A6E4" w14:textId="77777777" w:rsidR="00A40A47" w:rsidRDefault="00A40A47" w:rsidP="00A40A47">
      <w:pPr>
        <w:spacing w:after="0" w:line="240" w:lineRule="auto"/>
      </w:pPr>
      <w:r>
        <w:separator/>
      </w:r>
    </w:p>
  </w:endnote>
  <w:endnote w:type="continuationSeparator" w:id="0">
    <w:p w14:paraId="5F4FE7D2" w14:textId="77777777" w:rsidR="00A40A47" w:rsidRDefault="00A40A47" w:rsidP="00A40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66597273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63AE895" w14:textId="77777777" w:rsidR="008D4CBD" w:rsidRPr="008D4CBD" w:rsidRDefault="008D4CB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D4CB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D4C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D4C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D4C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2548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8D4C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D4CB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D4C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D4C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D4C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2548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8D4CB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CF98EC4" w14:textId="77777777" w:rsidR="008D4CBD" w:rsidRDefault="008D4C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DDFAF8" w14:textId="77777777" w:rsidR="00A40A47" w:rsidRDefault="00A40A47" w:rsidP="00A40A47">
      <w:pPr>
        <w:spacing w:after="0" w:line="240" w:lineRule="auto"/>
      </w:pPr>
      <w:r>
        <w:separator/>
      </w:r>
    </w:p>
  </w:footnote>
  <w:footnote w:type="continuationSeparator" w:id="0">
    <w:p w14:paraId="53503E86" w14:textId="77777777" w:rsidR="00A40A47" w:rsidRDefault="00A40A47" w:rsidP="00A40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F85B9" w14:textId="77777777" w:rsidR="00D83837" w:rsidRPr="00705F93" w:rsidRDefault="00D83837" w:rsidP="00D83837">
    <w:pPr>
      <w:pBdr>
        <w:bottom w:val="thinThickSmallGap" w:sz="12" w:space="1" w:color="943634" w:themeColor="accent2" w:themeShade="BF"/>
      </w:pBdr>
      <w:spacing w:before="400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DEZ/Z/341/PU-</w:t>
    </w:r>
    <w:r>
      <w:rPr>
        <w:rFonts w:ascii="Arial Narrow" w:hAnsi="Arial Narrow"/>
        <w:sz w:val="18"/>
        <w:szCs w:val="18"/>
      </w:rPr>
      <w:t>20/2025</w:t>
    </w:r>
  </w:p>
  <w:p w14:paraId="6D4CC303" w14:textId="02E90FAA" w:rsidR="00626B93" w:rsidRPr="00D83837" w:rsidRDefault="00D83837" w:rsidP="00626B93">
    <w:pPr>
      <w:pStyle w:val="Nagwek"/>
      <w:jc w:val="right"/>
      <w:rPr>
        <w:rFonts w:ascii="Arial Narrow" w:hAnsi="Arial Narrow" w:cs="Times New Roman"/>
        <w:sz w:val="20"/>
        <w:szCs w:val="20"/>
      </w:rPr>
    </w:pPr>
    <w:r>
      <w:rPr>
        <w:rFonts w:ascii="Arial Narrow" w:hAnsi="Arial Narrow" w:cs="Times New Roman"/>
        <w:sz w:val="20"/>
        <w:szCs w:val="20"/>
      </w:rP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71D6831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">
    <w:nsid w:val="171124EE"/>
    <w:multiLevelType w:val="hybridMultilevel"/>
    <w:tmpl w:val="29B67C9A"/>
    <w:lvl w:ilvl="0" w:tplc="76EE16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C108F4E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C355554"/>
    <w:multiLevelType w:val="hybridMultilevel"/>
    <w:tmpl w:val="7ED2B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17BF7"/>
    <w:multiLevelType w:val="hybridMultilevel"/>
    <w:tmpl w:val="6DDE6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DB139E"/>
    <w:multiLevelType w:val="hybridMultilevel"/>
    <w:tmpl w:val="D28240CA"/>
    <w:lvl w:ilvl="0" w:tplc="F244D1C4">
      <w:start w:val="1"/>
      <w:numFmt w:val="lowerLetter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6DF6560"/>
    <w:multiLevelType w:val="hybridMultilevel"/>
    <w:tmpl w:val="A9D624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A702836C">
      <w:start w:val="1"/>
      <w:numFmt w:val="lowerLetter"/>
      <w:lvlText w:val="%2)"/>
      <w:lvlJc w:val="left"/>
      <w:pPr>
        <w:ind w:left="2345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5B0"/>
    <w:rsid w:val="000249DF"/>
    <w:rsid w:val="000B78B7"/>
    <w:rsid w:val="0010309A"/>
    <w:rsid w:val="001B13EC"/>
    <w:rsid w:val="001B1DDF"/>
    <w:rsid w:val="001B5127"/>
    <w:rsid w:val="001E65A5"/>
    <w:rsid w:val="002315D7"/>
    <w:rsid w:val="002571A6"/>
    <w:rsid w:val="002C073A"/>
    <w:rsid w:val="002C11EB"/>
    <w:rsid w:val="002D40C2"/>
    <w:rsid w:val="0030316E"/>
    <w:rsid w:val="003456BB"/>
    <w:rsid w:val="00380FBE"/>
    <w:rsid w:val="003E0FE1"/>
    <w:rsid w:val="004B0D3F"/>
    <w:rsid w:val="005736BE"/>
    <w:rsid w:val="00575D2F"/>
    <w:rsid w:val="0057750E"/>
    <w:rsid w:val="005C6CD8"/>
    <w:rsid w:val="00626B93"/>
    <w:rsid w:val="00654646"/>
    <w:rsid w:val="00664D1A"/>
    <w:rsid w:val="00685383"/>
    <w:rsid w:val="0068744A"/>
    <w:rsid w:val="006A7B13"/>
    <w:rsid w:val="006B13F4"/>
    <w:rsid w:val="006C00A6"/>
    <w:rsid w:val="006E66E0"/>
    <w:rsid w:val="006F2857"/>
    <w:rsid w:val="00702665"/>
    <w:rsid w:val="00761650"/>
    <w:rsid w:val="007D0601"/>
    <w:rsid w:val="007D63DD"/>
    <w:rsid w:val="007F0D1D"/>
    <w:rsid w:val="007F2EFF"/>
    <w:rsid w:val="007F6BDC"/>
    <w:rsid w:val="00825485"/>
    <w:rsid w:val="008C611D"/>
    <w:rsid w:val="008D4CBD"/>
    <w:rsid w:val="00905739"/>
    <w:rsid w:val="009401DF"/>
    <w:rsid w:val="00951CEC"/>
    <w:rsid w:val="00977C84"/>
    <w:rsid w:val="009A643F"/>
    <w:rsid w:val="009F6391"/>
    <w:rsid w:val="00A40A47"/>
    <w:rsid w:val="00B66E5F"/>
    <w:rsid w:val="00BC0996"/>
    <w:rsid w:val="00BE7040"/>
    <w:rsid w:val="00C748B9"/>
    <w:rsid w:val="00C84BEF"/>
    <w:rsid w:val="00D104E6"/>
    <w:rsid w:val="00D83837"/>
    <w:rsid w:val="00D879A5"/>
    <w:rsid w:val="00DB65B0"/>
    <w:rsid w:val="00EA4B73"/>
    <w:rsid w:val="00EB37D8"/>
    <w:rsid w:val="00EB65CA"/>
    <w:rsid w:val="00F82E1F"/>
    <w:rsid w:val="00F90856"/>
    <w:rsid w:val="00FA3BC1"/>
    <w:rsid w:val="00FB7A2E"/>
    <w:rsid w:val="00FD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147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A47"/>
  </w:style>
  <w:style w:type="paragraph" w:styleId="Stopka">
    <w:name w:val="footer"/>
    <w:basedOn w:val="Normalny"/>
    <w:link w:val="StopkaZnak"/>
    <w:uiPriority w:val="99"/>
    <w:unhideWhenUsed/>
    <w:rsid w:val="00A40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A47"/>
  </w:style>
  <w:style w:type="paragraph" w:styleId="Akapitzlist">
    <w:name w:val="List Paragraph"/>
    <w:basedOn w:val="Normalny"/>
    <w:uiPriority w:val="34"/>
    <w:qFormat/>
    <w:rsid w:val="00A40A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A47"/>
  </w:style>
  <w:style w:type="paragraph" w:styleId="Stopka">
    <w:name w:val="footer"/>
    <w:basedOn w:val="Normalny"/>
    <w:link w:val="StopkaZnak"/>
    <w:uiPriority w:val="99"/>
    <w:unhideWhenUsed/>
    <w:rsid w:val="00A40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A47"/>
  </w:style>
  <w:style w:type="paragraph" w:styleId="Akapitzlist">
    <w:name w:val="List Paragraph"/>
    <w:basedOn w:val="Normalny"/>
    <w:uiPriority w:val="34"/>
    <w:qFormat/>
    <w:rsid w:val="00A40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02E8B-7BA8-48F9-AE87-FE575A643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1319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3</cp:revision>
  <cp:lastPrinted>2025-05-23T10:36:00Z</cp:lastPrinted>
  <dcterms:created xsi:type="dcterms:W3CDTF">2025-05-23T10:36:00Z</dcterms:created>
  <dcterms:modified xsi:type="dcterms:W3CDTF">2025-05-23T10:36:00Z</dcterms:modified>
</cp:coreProperties>
</file>